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26F" w:rsidRDefault="0047772A">
      <w:pPr>
        <w:kinsoku w:val="0"/>
        <w:overflowPunct w:val="0"/>
        <w:autoSpaceDE/>
        <w:autoSpaceDN/>
        <w:adjustRightInd/>
        <w:spacing w:before="1" w:line="284" w:lineRule="exact"/>
        <w:jc w:val="center"/>
        <w:textAlignment w:val="baseline"/>
        <w:rPr>
          <w:rFonts w:ascii="Verdana" w:hAnsi="Verdana" w:cs="Verdana"/>
          <w:b/>
          <w:bCs/>
          <w:spacing w:val="1"/>
          <w:sz w:val="24"/>
          <w:szCs w:val="24"/>
          <w:lang w:val="es-ES" w:eastAsia="es-ES"/>
        </w:rPr>
      </w:pPr>
      <w:bookmarkStart w:id="0" w:name="_GoBack"/>
      <w:bookmarkEnd w:id="0"/>
      <w:r>
        <w:rPr>
          <w:rFonts w:ascii="Verdana" w:hAnsi="Verdana" w:cs="Verdana"/>
          <w:b/>
          <w:bCs/>
          <w:spacing w:val="1"/>
          <w:sz w:val="24"/>
          <w:szCs w:val="24"/>
          <w:lang w:val="es-ES" w:eastAsia="es-ES"/>
        </w:rPr>
        <w:t>RESOLUCION TAT No. 2542-2015</w:t>
      </w:r>
    </w:p>
    <w:p w:rsidR="001F226F" w:rsidRDefault="0047772A">
      <w:pPr>
        <w:kinsoku w:val="0"/>
        <w:overflowPunct w:val="0"/>
        <w:autoSpaceDE/>
        <w:autoSpaceDN/>
        <w:adjustRightInd/>
        <w:spacing w:before="619" w:line="291"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nueve horas cinco minutos del treinta de abril de dos mil quince.</w:t>
      </w:r>
    </w:p>
    <w:p w:rsidR="001F226F" w:rsidRDefault="0047772A">
      <w:pPr>
        <w:kinsoku w:val="0"/>
        <w:overflowPunct w:val="0"/>
        <w:autoSpaceDE/>
        <w:autoSpaceDN/>
        <w:adjustRightInd/>
        <w:spacing w:before="289" w:line="294" w:lineRule="exact"/>
        <w:ind w:right="144"/>
        <w:jc w:val="both"/>
        <w:textAlignment w:val="baseline"/>
        <w:rPr>
          <w:rFonts w:ascii="Verdana" w:hAnsi="Verdana" w:cs="Verdana"/>
          <w:b/>
          <w:bCs/>
          <w:sz w:val="24"/>
          <w:szCs w:val="24"/>
          <w:lang w:val="es-ES" w:eastAsia="es-ES"/>
        </w:rPr>
      </w:pPr>
      <w:r>
        <w:rPr>
          <w:rFonts w:ascii="Verdana" w:hAnsi="Verdana" w:cs="Verdana"/>
          <w:b/>
          <w:bCs/>
          <w:sz w:val="16"/>
          <w:szCs w:val="16"/>
          <w:lang w:val="es-ES" w:eastAsia="es-ES"/>
        </w:rPr>
        <w:t xml:space="preserve">RECURSOS DE APELACIÓN Y NULIDAD, </w:t>
      </w:r>
      <w:r>
        <w:rPr>
          <w:rFonts w:ascii="Verdana" w:hAnsi="Verdana" w:cs="Verdana"/>
          <w:sz w:val="24"/>
          <w:szCs w:val="24"/>
          <w:lang w:val="es-ES" w:eastAsia="es-ES"/>
        </w:rPr>
        <w:t xml:space="preserve">interpuesto por La </w:t>
      </w:r>
      <w:r>
        <w:rPr>
          <w:rFonts w:ascii="Verdana" w:hAnsi="Verdana" w:cs="Verdana"/>
          <w:b/>
          <w:bCs/>
          <w:sz w:val="24"/>
          <w:szCs w:val="24"/>
          <w:lang w:val="es-ES" w:eastAsia="es-ES"/>
        </w:rPr>
        <w:t>E</w:t>
      </w:r>
      <w:r w:rsidR="00F337F7">
        <w:rPr>
          <w:rFonts w:ascii="Verdana" w:hAnsi="Verdana" w:cs="Verdana"/>
          <w:b/>
          <w:bCs/>
          <w:sz w:val="24"/>
          <w:szCs w:val="24"/>
          <w:lang w:val="es-ES" w:eastAsia="es-ES"/>
        </w:rPr>
        <w:t>.A.L.</w:t>
      </w:r>
      <w:r>
        <w:rPr>
          <w:rFonts w:ascii="Verdana" w:hAnsi="Verdana" w:cs="Verdana"/>
          <w:b/>
          <w:bCs/>
          <w:sz w:val="24"/>
          <w:szCs w:val="24"/>
          <w:lang w:val="es-ES" w:eastAsia="es-ES"/>
        </w:rPr>
        <w:t xml:space="preserve">, cédula Jurídica número </w:t>
      </w:r>
      <w:r w:rsidR="00F337F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sus Apoderados Generalísimos sin Límite de Suma, señores </w:t>
      </w:r>
      <w:r>
        <w:rPr>
          <w:rFonts w:ascii="Verdana" w:hAnsi="Verdana" w:cs="Verdana"/>
          <w:b/>
          <w:bCs/>
          <w:sz w:val="24"/>
          <w:szCs w:val="24"/>
          <w:lang w:val="es-ES" w:eastAsia="es-ES"/>
        </w:rPr>
        <w:t>G</w:t>
      </w:r>
      <w:r w:rsidR="00F337F7">
        <w:rPr>
          <w:rFonts w:ascii="Verdana" w:hAnsi="Verdana" w:cs="Verdana"/>
          <w:b/>
          <w:bCs/>
          <w:sz w:val="24"/>
          <w:szCs w:val="24"/>
          <w:lang w:val="es-ES" w:eastAsia="es-ES"/>
        </w:rPr>
        <w:t>.A.C. cédula de identidad número …</w:t>
      </w:r>
      <w:r>
        <w:rPr>
          <w:rFonts w:ascii="Verdana" w:hAnsi="Verdana" w:cs="Verdana"/>
          <w:b/>
          <w:bCs/>
          <w:sz w:val="24"/>
          <w:szCs w:val="24"/>
          <w:lang w:val="es-ES" w:eastAsia="es-ES"/>
        </w:rPr>
        <w:t xml:space="preserve"> y F</w:t>
      </w:r>
      <w:r w:rsidR="00F337F7">
        <w:rPr>
          <w:rFonts w:ascii="Verdana" w:hAnsi="Verdana" w:cs="Verdana"/>
          <w:b/>
          <w:bCs/>
          <w:sz w:val="24"/>
          <w:szCs w:val="24"/>
          <w:lang w:val="es-ES" w:eastAsia="es-ES"/>
        </w:rPr>
        <w:t>.A.H.</w:t>
      </w:r>
      <w:r>
        <w:rPr>
          <w:rFonts w:ascii="Verdana" w:hAnsi="Verdana" w:cs="Verdana"/>
          <w:b/>
          <w:bCs/>
          <w:sz w:val="24"/>
          <w:szCs w:val="24"/>
          <w:lang w:val="es-ES" w:eastAsia="es-ES"/>
        </w:rPr>
        <w:t xml:space="preserve"> cédula de identidad número </w:t>
      </w:r>
      <w:r w:rsidR="00F337F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el </w:t>
      </w:r>
      <w:r>
        <w:rPr>
          <w:rFonts w:ascii="Verdana" w:hAnsi="Verdana" w:cs="Verdana"/>
          <w:b/>
          <w:bCs/>
          <w:sz w:val="24"/>
          <w:szCs w:val="24"/>
          <w:lang w:val="es-ES" w:eastAsia="es-ES"/>
        </w:rPr>
        <w:t xml:space="preserve">artículo 5.1 de la Sesión Ordinaria 39-2014 del 23 de julio de 2014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Expediente Administrativo No. TAT-185-15</w:t>
      </w:r>
    </w:p>
    <w:p w:rsidR="001F226F" w:rsidRDefault="0047772A">
      <w:pPr>
        <w:kinsoku w:val="0"/>
        <w:overflowPunct w:val="0"/>
        <w:autoSpaceDE/>
        <w:autoSpaceDN/>
        <w:adjustRightInd/>
        <w:spacing w:before="309" w:line="284"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1F226F" w:rsidRDefault="0047772A">
      <w:pPr>
        <w:kinsoku w:val="0"/>
        <w:overflowPunct w:val="0"/>
        <w:autoSpaceDE/>
        <w:autoSpaceDN/>
        <w:adjustRightInd/>
        <w:spacing w:before="315" w:line="291"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artículo </w:t>
      </w:r>
      <w:r>
        <w:rPr>
          <w:rFonts w:ascii="Verdana" w:hAnsi="Verdana" w:cs="Verdana"/>
          <w:b/>
          <w:bCs/>
          <w:sz w:val="24"/>
          <w:szCs w:val="24"/>
          <w:lang w:val="es-ES" w:eastAsia="es-ES"/>
        </w:rPr>
        <w:t xml:space="preserve">5.1 de la Sesión Ordinaria 39-2014 del 23 de julio de 2014, </w:t>
      </w:r>
      <w:r>
        <w:rPr>
          <w:rFonts w:ascii="Verdana" w:hAnsi="Verdana" w:cs="Verdana"/>
          <w:sz w:val="24"/>
          <w:szCs w:val="24"/>
          <w:lang w:val="es-ES" w:eastAsia="es-ES"/>
        </w:rPr>
        <w:t>en su parte dispositiva dispone: (Léanse folios 26 al 31 del expediente administrativo)</w:t>
      </w:r>
    </w:p>
    <w:p w:rsidR="001F226F" w:rsidRDefault="0047772A">
      <w:pPr>
        <w:kinsoku w:val="0"/>
        <w:overflowPunct w:val="0"/>
        <w:autoSpaceDE/>
        <w:autoSpaceDN/>
        <w:adjustRightInd/>
        <w:spacing w:before="255" w:line="194" w:lineRule="exact"/>
        <w:ind w:left="432"/>
        <w:textAlignment w:val="baseline"/>
        <w:rPr>
          <w:rFonts w:ascii="Verdana" w:hAnsi="Verdana" w:cs="Verdana"/>
          <w:b/>
          <w:bCs/>
          <w:sz w:val="16"/>
          <w:szCs w:val="16"/>
          <w:lang w:val="es-ES" w:eastAsia="es-ES"/>
        </w:rPr>
      </w:pPr>
      <w:r>
        <w:rPr>
          <w:rFonts w:ascii="Verdana" w:hAnsi="Verdana" w:cs="Verdana"/>
          <w:b/>
          <w:bCs/>
          <w:sz w:val="16"/>
          <w:szCs w:val="16"/>
          <w:lang w:val="es-ES" w:eastAsia="es-ES"/>
        </w:rPr>
        <w:t>"POR TANTO SE ACUERDA</w:t>
      </w:r>
      <w:r>
        <w:rPr>
          <w:rFonts w:ascii="Verdana" w:hAnsi="Verdana" w:cs="Verdana"/>
          <w:b/>
          <w:bCs/>
          <w:sz w:val="16"/>
          <w:szCs w:val="16"/>
          <w:lang w:val="es-ES" w:eastAsia="es-ES"/>
        </w:rPr>
        <w:br/>
        <w:t>EN FIRME</w:t>
      </w:r>
    </w:p>
    <w:p w:rsidR="001F226F" w:rsidRDefault="0047772A">
      <w:pPr>
        <w:kinsoku w:val="0"/>
        <w:overflowPunct w:val="0"/>
        <w:autoSpaceDE/>
        <w:autoSpaceDN/>
        <w:adjustRightInd/>
        <w:spacing w:before="194" w:line="205" w:lineRule="exact"/>
        <w:ind w:left="432"/>
        <w:textAlignment w:val="baseline"/>
        <w:rPr>
          <w:rFonts w:ascii="Verdana" w:hAnsi="Verdana" w:cs="Verdana"/>
          <w:b/>
          <w:bCs/>
          <w:spacing w:val="-2"/>
          <w:sz w:val="16"/>
          <w:szCs w:val="16"/>
          <w:lang w:val="es-ES" w:eastAsia="es-ES"/>
        </w:rPr>
      </w:pPr>
      <w:r>
        <w:rPr>
          <w:rFonts w:ascii="Verdana" w:hAnsi="Verdana" w:cs="Verdana"/>
          <w:b/>
          <w:bCs/>
          <w:spacing w:val="-2"/>
          <w:sz w:val="16"/>
          <w:szCs w:val="16"/>
          <w:lang w:val="es-ES" w:eastAsia="es-ES"/>
        </w:rPr>
        <w:t>Votación Unánime</w:t>
      </w:r>
    </w:p>
    <w:p w:rsidR="001F226F" w:rsidRDefault="0047772A">
      <w:pPr>
        <w:numPr>
          <w:ilvl w:val="0"/>
          <w:numId w:val="1"/>
        </w:numPr>
        <w:kinsoku w:val="0"/>
        <w:overflowPunct w:val="0"/>
        <w:autoSpaceDE/>
        <w:autoSpaceDN/>
        <w:adjustRightInd/>
        <w:spacing w:line="196" w:lineRule="exact"/>
        <w:ind w:right="432"/>
        <w:jc w:val="both"/>
        <w:textAlignment w:val="baseline"/>
        <w:rPr>
          <w:rFonts w:ascii="Verdana" w:hAnsi="Verdana" w:cs="Verdana"/>
          <w:spacing w:val="-1"/>
          <w:sz w:val="16"/>
          <w:szCs w:val="16"/>
          <w:lang w:val="es-ES" w:eastAsia="es-ES"/>
        </w:rPr>
      </w:pPr>
      <w:r>
        <w:rPr>
          <w:rFonts w:ascii="Verdana" w:hAnsi="Verdana" w:cs="Verdana"/>
          <w:spacing w:val="-1"/>
          <w:sz w:val="16"/>
          <w:szCs w:val="16"/>
          <w:lang w:val="es-ES" w:eastAsia="es-ES"/>
        </w:rPr>
        <w:t>Indicar a las personas físicas y jurídicas, que actualmente ostentan la condición de concesionarios de transporte remunerado de personas en la modalidad de autobuses, y que fueron evaluados satisfactoriamente dentro del proceso de renovación de concesión, y que por disposición expresa del Tribunal Administrativo de Transporte, están impedidas de formalizar el contrato de renovación de la concesión, que si al momento en que fenezcan dichas concesiones no se ha resuelto aún lo pertinente, en cuanto al proceso de renovación de dichas concesiones, o lo resuelto por dicho Tribunal afecte en forma negativa la conclusión del proceso de renovación, ésta Junta Directiva, aplicará para cada caso en particular, conforme a los principios de continuidad del servicio público y satisfacción del interés público, en apego a lo dispuesto en el numeral 25 de la Ley No. 3503, concederá el permiso de operación en la modalidad de autobús, en la Ruta, Recorrido, Flota y demás aspectos con los que han venido operando, con observancia del plazo definido de tres años y podrán ser prorrogables, si la necesidad del servicio público así lo exige, mientras se definen y entran en plena operación los concesionarios adjudicatarios del proceso licitatorio.</w:t>
      </w:r>
    </w:p>
    <w:p w:rsidR="001F226F" w:rsidRDefault="0047772A">
      <w:pPr>
        <w:numPr>
          <w:ilvl w:val="0"/>
          <w:numId w:val="1"/>
        </w:numPr>
        <w:kinsoku w:val="0"/>
        <w:overflowPunct w:val="0"/>
        <w:autoSpaceDE/>
        <w:autoSpaceDN/>
        <w:adjustRightInd/>
        <w:spacing w:before="201" w:line="197" w:lineRule="exact"/>
        <w:ind w:right="432"/>
        <w:jc w:val="both"/>
        <w:textAlignment w:val="baseline"/>
        <w:rPr>
          <w:rFonts w:ascii="Verdana" w:hAnsi="Verdana" w:cs="Verdana"/>
          <w:sz w:val="16"/>
          <w:szCs w:val="16"/>
          <w:lang w:val="es-ES" w:eastAsia="es-ES"/>
        </w:rPr>
      </w:pPr>
      <w:r>
        <w:rPr>
          <w:rFonts w:ascii="Verdana" w:hAnsi="Verdana" w:cs="Verdana"/>
          <w:sz w:val="16"/>
          <w:szCs w:val="16"/>
          <w:lang w:val="es-ES" w:eastAsia="es-ES"/>
        </w:rPr>
        <w:t>Que tal y como lo define la citada Ley No. 3503, a los eventuales permisionarios (actuales concesionarios) les asisten las obligaciones y responsabilidades correlacionadas a todo operador del servicio público, de lo cual será garante éste Consejo de Transporte Público, a través de los órganos administrativos encargados de la fiscalización de la prestación de dicho servicio público.</w:t>
      </w:r>
    </w:p>
    <w:p w:rsidR="001F226F" w:rsidRDefault="0047772A">
      <w:pPr>
        <w:kinsoku w:val="0"/>
        <w:overflowPunct w:val="0"/>
        <w:autoSpaceDE/>
        <w:autoSpaceDN/>
        <w:adjustRightInd/>
        <w:spacing w:before="264" w:line="197" w:lineRule="exact"/>
        <w:ind w:left="432"/>
        <w:textAlignment w:val="baseline"/>
        <w:rPr>
          <w:rFonts w:ascii="Verdana" w:hAnsi="Verdana" w:cs="Verdana"/>
          <w:spacing w:val="-1"/>
          <w:sz w:val="16"/>
          <w:szCs w:val="16"/>
          <w:lang w:val="es-ES" w:eastAsia="es-ES"/>
        </w:rPr>
      </w:pPr>
      <w:r>
        <w:rPr>
          <w:rFonts w:ascii="Verdana" w:hAnsi="Verdana" w:cs="Verdana"/>
          <w:spacing w:val="-1"/>
          <w:sz w:val="16"/>
          <w:szCs w:val="16"/>
          <w:lang w:val="es-ES" w:eastAsia="es-ES"/>
        </w:rPr>
        <w:t>3.- Notificar Dirección Ejecutiva."</w:t>
      </w:r>
    </w:p>
    <w:p w:rsidR="001F226F" w:rsidRDefault="001F226F">
      <w:pPr>
        <w:widowControl/>
        <w:rPr>
          <w:sz w:val="24"/>
          <w:szCs w:val="24"/>
        </w:rPr>
        <w:sectPr w:rsidR="001F226F">
          <w:pgSz w:w="12134" w:h="15840"/>
          <w:pgMar w:top="1360" w:right="1461" w:bottom="250" w:left="1613" w:header="720" w:footer="720" w:gutter="0"/>
          <w:cols w:space="720"/>
          <w:noEndnote/>
        </w:sectPr>
      </w:pPr>
    </w:p>
    <w:p w:rsidR="001F226F" w:rsidRDefault="0047772A">
      <w:pPr>
        <w:kinsoku w:val="0"/>
        <w:overflowPunct w:val="0"/>
        <w:autoSpaceDE/>
        <w:autoSpaceDN/>
        <w:adjustRightInd/>
        <w:spacing w:before="21" w:line="295" w:lineRule="exact"/>
        <w:ind w:left="72" w:right="72"/>
        <w:jc w:val="both"/>
        <w:textAlignment w:val="baseline"/>
        <w:rPr>
          <w:rFonts w:ascii="Tahoma" w:hAnsi="Tahoma" w:cs="Tahoma"/>
          <w:spacing w:val="12"/>
          <w:sz w:val="25"/>
          <w:szCs w:val="25"/>
          <w:lang w:val="es-ES" w:eastAsia="es-ES"/>
        </w:rPr>
      </w:pPr>
      <w:r>
        <w:rPr>
          <w:rFonts w:ascii="Tahoma" w:hAnsi="Tahoma" w:cs="Tahoma"/>
          <w:b/>
          <w:bCs/>
          <w:spacing w:val="12"/>
          <w:sz w:val="25"/>
          <w:szCs w:val="25"/>
          <w:lang w:val="es-ES" w:eastAsia="es-ES"/>
        </w:rPr>
        <w:lastRenderedPageBreak/>
        <w:t xml:space="preserve">SEGUNDO: </w:t>
      </w:r>
      <w:r>
        <w:rPr>
          <w:rFonts w:ascii="Tahoma" w:hAnsi="Tahoma" w:cs="Tahoma"/>
          <w:spacing w:val="12"/>
          <w:sz w:val="25"/>
          <w:szCs w:val="25"/>
          <w:lang w:val="es-ES" w:eastAsia="es-ES"/>
        </w:rPr>
        <w:t xml:space="preserve">La empresa recurrente presenta recurso de Apelación en subsidio y nulidad contra el acuerdo impugnado indicando que nunca se le notificó dicho acto y se opone a dicho acto en cuanto se les pueda tener como permisionarios y no como concesionarios todo de cara a las acciones recursivas y anulatorias que ha de presentar ante el Tribunal Contencioso Administrativo en contra de la resolución del Tribunal Administrativo de Transporte la TAT-2336-2014. La figura para dar a particulares los servicios públicos es la licitación y no el permiso y con el acuerdo impugnado se tendría como nugatoria sus derechos de concesionarios los cuales para titulo en precario y la consecuencia de mantenerse el acuerdo impugnado sería la licitación pública de las rutas que opera en la actualidad, con libre concurrencia y participación en igualdad de condiciones. Lo actuado por la Administración está viciado de nulidad pues el acto impugnado carece de Motivo y Contenido, por lo que solicita se revoque el acto </w:t>
      </w:r>
      <w:proofErr w:type="gramStart"/>
      <w:r>
        <w:rPr>
          <w:rFonts w:ascii="Tahoma" w:hAnsi="Tahoma" w:cs="Tahoma"/>
          <w:spacing w:val="12"/>
          <w:sz w:val="25"/>
          <w:szCs w:val="25"/>
          <w:lang w:val="es-ES" w:eastAsia="es-ES"/>
        </w:rPr>
        <w:t>impugnado.(</w:t>
      </w:r>
      <w:proofErr w:type="gramEnd"/>
      <w:r>
        <w:rPr>
          <w:rFonts w:ascii="Tahoma" w:hAnsi="Tahoma" w:cs="Tahoma"/>
          <w:spacing w:val="12"/>
          <w:sz w:val="25"/>
          <w:szCs w:val="25"/>
          <w:lang w:val="es-ES" w:eastAsia="es-ES"/>
        </w:rPr>
        <w:t>Léanse folios del 7 al 22 del expediente administrativo).</w:t>
      </w:r>
    </w:p>
    <w:p w:rsidR="001F226F" w:rsidRDefault="0047772A">
      <w:pPr>
        <w:kinsoku w:val="0"/>
        <w:overflowPunct w:val="0"/>
        <w:autoSpaceDE/>
        <w:autoSpaceDN/>
        <w:adjustRightInd/>
        <w:spacing w:before="301" w:line="295" w:lineRule="exact"/>
        <w:ind w:left="72" w:right="72"/>
        <w:jc w:val="both"/>
        <w:textAlignment w:val="baseline"/>
        <w:rPr>
          <w:rFonts w:ascii="Tahoma" w:hAnsi="Tahoma" w:cs="Tahoma"/>
          <w:spacing w:val="13"/>
          <w:sz w:val="25"/>
          <w:szCs w:val="25"/>
          <w:lang w:val="es-ES" w:eastAsia="es-ES"/>
        </w:rPr>
      </w:pPr>
      <w:r>
        <w:rPr>
          <w:rFonts w:ascii="Tahoma" w:hAnsi="Tahoma" w:cs="Tahoma"/>
          <w:b/>
          <w:bCs/>
          <w:spacing w:val="13"/>
          <w:sz w:val="25"/>
          <w:szCs w:val="25"/>
          <w:lang w:val="es-ES" w:eastAsia="es-ES"/>
        </w:rPr>
        <w:t xml:space="preserve">TERCERO: </w:t>
      </w:r>
      <w:r>
        <w:rPr>
          <w:rFonts w:ascii="Tahoma" w:hAnsi="Tahoma" w:cs="Tahoma"/>
          <w:spacing w:val="13"/>
          <w:sz w:val="25"/>
          <w:szCs w:val="25"/>
          <w:lang w:val="es-ES" w:eastAsia="es-ES"/>
        </w:rPr>
        <w:t xml:space="preserve">La Junta Directiva del Consejo de Transporte Público, mediante acuerdo 7.32 de la Sesión Ordinaria 77-2014 del 15 de diciembre de 2014, conoce y avala el informe técnico </w:t>
      </w:r>
      <w:r>
        <w:rPr>
          <w:rFonts w:ascii="Tahoma" w:hAnsi="Tahoma" w:cs="Tahoma"/>
          <w:b/>
          <w:bCs/>
          <w:spacing w:val="13"/>
          <w:sz w:val="25"/>
          <w:szCs w:val="25"/>
          <w:lang w:val="es-ES" w:eastAsia="es-ES"/>
        </w:rPr>
        <w:t>DA) 2014</w:t>
      </w:r>
      <w:r>
        <w:rPr>
          <w:rFonts w:ascii="Tahoma" w:hAnsi="Tahoma" w:cs="Tahoma"/>
          <w:b/>
          <w:bCs/>
          <w:spacing w:val="13"/>
          <w:sz w:val="25"/>
          <w:szCs w:val="25"/>
          <w:lang w:val="es-ES" w:eastAsia="es-ES"/>
        </w:rPr>
        <w:softHyphen/>
        <w:t xml:space="preserve">004046 del 28 de octubre de 2014 y </w:t>
      </w:r>
      <w:r>
        <w:rPr>
          <w:rFonts w:ascii="Tahoma" w:hAnsi="Tahoma" w:cs="Tahoma"/>
          <w:spacing w:val="13"/>
          <w:sz w:val="25"/>
          <w:szCs w:val="25"/>
          <w:lang w:val="es-ES" w:eastAsia="es-ES"/>
        </w:rPr>
        <w:t>Rechaza el recurso de Revocatoria y la Nulidad por falta de interés actual dado que fueron renovados sus derechos de concesión (véase folios 1 al del 5 del expediente administrativo)</w:t>
      </w:r>
    </w:p>
    <w:p w:rsidR="001F226F" w:rsidRDefault="0047772A">
      <w:pPr>
        <w:kinsoku w:val="0"/>
        <w:overflowPunct w:val="0"/>
        <w:autoSpaceDE/>
        <w:autoSpaceDN/>
        <w:adjustRightInd/>
        <w:spacing w:before="519" w:line="295" w:lineRule="exact"/>
        <w:ind w:left="72" w:right="72"/>
        <w:jc w:val="both"/>
        <w:textAlignment w:val="baseline"/>
        <w:rPr>
          <w:rFonts w:ascii="Tahoma" w:hAnsi="Tahoma" w:cs="Tahoma"/>
          <w:spacing w:val="11"/>
          <w:sz w:val="25"/>
          <w:szCs w:val="25"/>
          <w:lang w:val="es-ES" w:eastAsia="es-ES"/>
        </w:rPr>
      </w:pPr>
      <w:r>
        <w:rPr>
          <w:rFonts w:ascii="Tahoma" w:hAnsi="Tahoma" w:cs="Tahoma"/>
          <w:b/>
          <w:bCs/>
          <w:spacing w:val="11"/>
          <w:sz w:val="25"/>
          <w:szCs w:val="25"/>
          <w:lang w:val="es-ES" w:eastAsia="es-ES"/>
        </w:rPr>
        <w:t xml:space="preserve">CUARTO: </w:t>
      </w:r>
      <w:r>
        <w:rPr>
          <w:rFonts w:ascii="Tahoma" w:hAnsi="Tahoma" w:cs="Tahoma"/>
          <w:spacing w:val="11"/>
          <w:sz w:val="25"/>
          <w:szCs w:val="25"/>
          <w:lang w:val="es-ES" w:eastAsia="es-ES"/>
        </w:rPr>
        <w:t xml:space="preserve">La Junta Directiva del Consejo de Transporte Público, mediante </w:t>
      </w:r>
      <w:r>
        <w:rPr>
          <w:rFonts w:ascii="Tahoma" w:hAnsi="Tahoma" w:cs="Tahoma"/>
          <w:b/>
          <w:bCs/>
          <w:spacing w:val="11"/>
          <w:sz w:val="25"/>
          <w:szCs w:val="25"/>
          <w:lang w:val="es-ES" w:eastAsia="es-ES"/>
        </w:rPr>
        <w:t xml:space="preserve">Artículo 7.9.151 y 7.9.257 ambos de la Sesión Ordinaria 53-2014 del 24 de setiembre de 2014, </w:t>
      </w:r>
      <w:r>
        <w:rPr>
          <w:rFonts w:ascii="Tahoma" w:hAnsi="Tahoma" w:cs="Tahoma"/>
          <w:spacing w:val="11"/>
          <w:sz w:val="25"/>
          <w:szCs w:val="25"/>
          <w:lang w:val="es-ES" w:eastAsia="es-ES"/>
        </w:rPr>
        <w:t xml:space="preserve">conoce lo referente a la </w:t>
      </w:r>
      <w:r>
        <w:rPr>
          <w:rFonts w:ascii="Tahoma" w:hAnsi="Tahoma" w:cs="Tahoma"/>
          <w:b/>
          <w:bCs/>
          <w:spacing w:val="11"/>
          <w:sz w:val="25"/>
          <w:szCs w:val="25"/>
          <w:lang w:val="es-ES" w:eastAsia="es-ES"/>
        </w:rPr>
        <w:t>E</w:t>
      </w:r>
      <w:r w:rsidR="00F337F7">
        <w:rPr>
          <w:rFonts w:ascii="Tahoma" w:hAnsi="Tahoma" w:cs="Tahoma"/>
          <w:b/>
          <w:bCs/>
          <w:spacing w:val="11"/>
          <w:sz w:val="25"/>
          <w:szCs w:val="25"/>
          <w:lang w:val="es-ES" w:eastAsia="es-ES"/>
        </w:rPr>
        <w:t>.A.L.</w:t>
      </w:r>
      <w:r>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y en el primero aprueba la verificación de obligaciones de la empresa y en el segundo renueva los derechos de concesión a la recurrente en la ruta 1505 del 1 de octubre de 2014 al 30 de setiembre de 2021. (Léanse folios del 35 al 44 del expediente administrativo).</w:t>
      </w:r>
    </w:p>
    <w:p w:rsidR="001F226F" w:rsidRDefault="0047772A">
      <w:pPr>
        <w:kinsoku w:val="0"/>
        <w:overflowPunct w:val="0"/>
        <w:autoSpaceDE/>
        <w:autoSpaceDN/>
        <w:adjustRightInd/>
        <w:spacing w:before="312" w:line="295" w:lineRule="exact"/>
        <w:ind w:left="72" w:right="72"/>
        <w:jc w:val="both"/>
        <w:textAlignment w:val="baseline"/>
        <w:rPr>
          <w:rFonts w:ascii="Tahoma" w:hAnsi="Tahoma" w:cs="Tahoma"/>
          <w:spacing w:val="11"/>
          <w:sz w:val="25"/>
          <w:szCs w:val="25"/>
          <w:lang w:val="es-ES" w:eastAsia="es-ES"/>
        </w:rPr>
      </w:pPr>
      <w:r>
        <w:rPr>
          <w:rFonts w:ascii="Tahoma" w:hAnsi="Tahoma" w:cs="Tahoma"/>
          <w:b/>
          <w:bCs/>
          <w:spacing w:val="11"/>
          <w:sz w:val="25"/>
          <w:szCs w:val="25"/>
          <w:lang w:val="es-ES" w:eastAsia="es-ES"/>
        </w:rPr>
        <w:t xml:space="preserve">QUINTO: </w:t>
      </w:r>
      <w:r>
        <w:rPr>
          <w:rFonts w:ascii="Tahoma" w:hAnsi="Tahoma" w:cs="Tahoma"/>
          <w:spacing w:val="11"/>
          <w:sz w:val="25"/>
          <w:szCs w:val="25"/>
          <w:lang w:val="es-ES" w:eastAsia="es-ES"/>
        </w:rPr>
        <w:t>En los procedimientos seguidos se han observado las prescripciones legales.</w:t>
      </w:r>
    </w:p>
    <w:p w:rsidR="001F226F" w:rsidRDefault="0047772A">
      <w:pPr>
        <w:kinsoku w:val="0"/>
        <w:overflowPunct w:val="0"/>
        <w:autoSpaceDE/>
        <w:autoSpaceDN/>
        <w:adjustRightInd/>
        <w:spacing w:before="287" w:after="2419" w:line="294" w:lineRule="exact"/>
        <w:ind w:left="72" w:right="72"/>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Redacta la Jueza Pérez Peláez; y,</w:t>
      </w:r>
    </w:p>
    <w:p w:rsidR="001F226F" w:rsidRDefault="001F226F">
      <w:pPr>
        <w:widowControl/>
        <w:rPr>
          <w:sz w:val="24"/>
          <w:szCs w:val="24"/>
        </w:rPr>
        <w:sectPr w:rsidR="001F226F">
          <w:pgSz w:w="12134" w:h="15840"/>
          <w:pgMar w:top="1160" w:right="1513" w:bottom="250" w:left="1561" w:header="720" w:footer="720" w:gutter="0"/>
          <w:cols w:space="720"/>
          <w:noEndnote/>
        </w:sectPr>
      </w:pPr>
    </w:p>
    <w:p w:rsidR="001F226F" w:rsidRDefault="001F226F">
      <w:pPr>
        <w:widowControl/>
        <w:rPr>
          <w:sz w:val="24"/>
          <w:szCs w:val="24"/>
        </w:rPr>
        <w:sectPr w:rsidR="001F226F">
          <w:type w:val="continuous"/>
          <w:pgSz w:w="12134" w:h="15840"/>
          <w:pgMar w:top="1160" w:right="1626" w:bottom="250" w:left="8688" w:header="720" w:footer="720" w:gutter="0"/>
          <w:cols w:space="720"/>
          <w:noEndnote/>
        </w:sectPr>
      </w:pPr>
    </w:p>
    <w:p w:rsidR="001F226F" w:rsidRDefault="0047772A">
      <w:pPr>
        <w:kinsoku w:val="0"/>
        <w:overflowPunct w:val="0"/>
        <w:autoSpaceDE/>
        <w:autoSpaceDN/>
        <w:adjustRightInd/>
        <w:spacing w:line="290" w:lineRule="exact"/>
        <w:ind w:left="72" w:righ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lastRenderedPageBreak/>
        <w:t>CONSIDERANDO UNICO</w:t>
      </w:r>
    </w:p>
    <w:p w:rsidR="001F226F" w:rsidRDefault="0047772A">
      <w:pPr>
        <w:kinsoku w:val="0"/>
        <w:overflowPunct w:val="0"/>
        <w:autoSpaceDE/>
        <w:autoSpaceDN/>
        <w:adjustRightInd/>
        <w:spacing w:before="289"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presente Recurso de Apelación, tiene como objeto la revocación del </w:t>
      </w:r>
      <w:r>
        <w:rPr>
          <w:rFonts w:ascii="Verdana" w:hAnsi="Verdana" w:cs="Verdana"/>
          <w:b/>
          <w:bCs/>
          <w:sz w:val="24"/>
          <w:szCs w:val="24"/>
          <w:lang w:val="es-ES" w:eastAsia="es-ES"/>
        </w:rPr>
        <w:t xml:space="preserve">artículo 5.1 de la Sesión Ordinaria 39-2014 del 23 de julio de 2014 celebrado por la Junta Directiva del Consejo de Transporte Público, </w:t>
      </w:r>
      <w:r>
        <w:rPr>
          <w:rFonts w:ascii="Verdana" w:hAnsi="Verdana" w:cs="Verdana"/>
          <w:sz w:val="24"/>
          <w:szCs w:val="24"/>
          <w:lang w:val="es-ES" w:eastAsia="es-ES"/>
        </w:rPr>
        <w:t>de modo que no se les tenga como permisionario a la recurrente, por cuanto considera que le pone en peligro ya que a futuro podría licitarse su concesión.</w:t>
      </w:r>
    </w:p>
    <w:p w:rsidR="001F226F" w:rsidRDefault="0047772A">
      <w:pPr>
        <w:kinsoku w:val="0"/>
        <w:overflowPunct w:val="0"/>
        <w:autoSpaceDE/>
        <w:autoSpaceDN/>
        <w:adjustRightInd/>
        <w:spacing w:before="307"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empresa recurrente presenta recurso de Apelación en subsidio y nulidad contra el acuerdo impugnado indicando que nunca se le notificó dicho acto y se opone a dicho acto en cuanto se les pueda tener como permisionarios y no como concesionarios todo de cara a las acciones recursivas y anulatorias que ha de presentar ante el Tribunal Contencioso Administrativo en contra de la resolución del Tribunal Administrativo de Transporte la TAT-2336-2014. La figura para dar a particulares los servicios públicos es la licitación y no el permiso y con el acuerdo impugnado se tendría como nugatoria sus derechos de concesionarios los cuales pasarían a ser a titulo precario y la consecuencia de mantenerse el acuerdo impugnado sería la licitación pública de las rutas que opera en la actualidad, con libre concurrencia y participación en igualdad de condiciones. Lo actuado por la Administración está viciado de nulidad pues el acto impugnado carece de Motivo y Contenido, por lo que solicita se revoque el acto impugnado.</w:t>
      </w:r>
    </w:p>
    <w:p w:rsidR="001F226F" w:rsidRDefault="0047772A">
      <w:pPr>
        <w:kinsoku w:val="0"/>
        <w:overflowPunct w:val="0"/>
        <w:autoSpaceDE/>
        <w:autoSpaceDN/>
        <w:adjustRightInd/>
        <w:spacing w:before="244" w:line="297" w:lineRule="exact"/>
        <w:ind w:left="72" w:right="72"/>
        <w:jc w:val="both"/>
        <w:textAlignment w:val="baseline"/>
        <w:rPr>
          <w:rFonts w:ascii="Verdana" w:hAnsi="Verdana" w:cs="Verdana"/>
          <w:b/>
          <w:bCs/>
          <w:spacing w:val="1"/>
          <w:sz w:val="24"/>
          <w:szCs w:val="24"/>
          <w:u w:val="single"/>
          <w:lang w:val="es-ES" w:eastAsia="es-ES"/>
        </w:rPr>
      </w:pPr>
      <w:r>
        <w:rPr>
          <w:rFonts w:ascii="Verdana" w:hAnsi="Verdana" w:cs="Verdana"/>
          <w:spacing w:val="1"/>
          <w:sz w:val="24"/>
          <w:szCs w:val="24"/>
          <w:lang w:val="es-ES" w:eastAsia="es-ES"/>
        </w:rPr>
        <w:t xml:space="preserve">Sin embargo lo anterior este Tribunal pudo verificar que la Junta Directiva del Consejo de Transporte Público, mediante </w:t>
      </w:r>
      <w:r>
        <w:rPr>
          <w:rFonts w:ascii="Verdana" w:hAnsi="Verdana" w:cs="Verdana"/>
          <w:b/>
          <w:bCs/>
          <w:spacing w:val="1"/>
          <w:sz w:val="24"/>
          <w:szCs w:val="24"/>
          <w:lang w:val="es-ES" w:eastAsia="es-ES"/>
        </w:rPr>
        <w:t xml:space="preserve">Artículo 7.9.151 y 7.9.257 ambos de la Sesión Ordinaria 53-2014 del 24 de setiembre de 2014, </w:t>
      </w:r>
      <w:r>
        <w:rPr>
          <w:rFonts w:ascii="Verdana" w:hAnsi="Verdana" w:cs="Verdana"/>
          <w:spacing w:val="1"/>
          <w:sz w:val="24"/>
          <w:szCs w:val="24"/>
          <w:lang w:val="es-ES" w:eastAsia="es-ES"/>
        </w:rPr>
        <w:t xml:space="preserve">conoce lo referente a la </w:t>
      </w:r>
      <w:r>
        <w:rPr>
          <w:rFonts w:ascii="Verdana" w:hAnsi="Verdana" w:cs="Verdana"/>
          <w:b/>
          <w:bCs/>
          <w:spacing w:val="1"/>
          <w:sz w:val="24"/>
          <w:szCs w:val="24"/>
          <w:lang w:val="es-ES" w:eastAsia="es-ES"/>
        </w:rPr>
        <w:t>E</w:t>
      </w:r>
      <w:r w:rsidR="00F337F7">
        <w:rPr>
          <w:rFonts w:ascii="Verdana" w:hAnsi="Verdana" w:cs="Verdana"/>
          <w:b/>
          <w:bCs/>
          <w:spacing w:val="1"/>
          <w:sz w:val="24"/>
          <w:szCs w:val="24"/>
          <w:lang w:val="es-ES" w:eastAsia="es-ES"/>
        </w:rPr>
        <w:t>.A.L.</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y en el primero aprueba la verificación de obligaciones de la empresa y en el segundo </w:t>
      </w:r>
      <w:r>
        <w:rPr>
          <w:rFonts w:ascii="Verdana" w:hAnsi="Verdana" w:cs="Verdana"/>
          <w:b/>
          <w:bCs/>
          <w:spacing w:val="1"/>
          <w:sz w:val="24"/>
          <w:szCs w:val="24"/>
          <w:u w:val="single"/>
          <w:lang w:val="es-ES" w:eastAsia="es-ES"/>
        </w:rPr>
        <w:t xml:space="preserve">renueva los derechos de concesión a la  recurrente en la ruta 1507 del 1 de octubre de 2014 al 30 de setiembre de 2021. </w:t>
      </w:r>
    </w:p>
    <w:p w:rsidR="001F226F" w:rsidRDefault="0047772A">
      <w:pPr>
        <w:kinsoku w:val="0"/>
        <w:overflowPunct w:val="0"/>
        <w:autoSpaceDE/>
        <w:autoSpaceDN/>
        <w:adjustRightInd/>
        <w:spacing w:before="314"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Así las cosas es claro que existe en la especie carencia de interés actual del asunto ya que a la recurrente se le renovó el derecho de concesión por el periodo 2014-2021, por lo que carece de vigencia, las acciones recursivas contra el acto impugnado toda vez que no tiene efecto alguno en los derechos de la recurrente ya que como se indicó le fue renovado el derecho de concesión.</w:t>
      </w:r>
    </w:p>
    <w:p w:rsidR="001F226F" w:rsidRDefault="001F226F">
      <w:pPr>
        <w:widowControl/>
        <w:rPr>
          <w:sz w:val="24"/>
          <w:szCs w:val="24"/>
        </w:rPr>
        <w:sectPr w:rsidR="001F226F">
          <w:pgSz w:w="12134" w:h="15840"/>
          <w:pgMar w:top="900" w:right="1481" w:bottom="240" w:left="1593" w:header="720" w:footer="720" w:gutter="0"/>
          <w:cols w:space="720"/>
          <w:noEndnote/>
        </w:sectPr>
      </w:pPr>
    </w:p>
    <w:p w:rsidR="001F226F" w:rsidRDefault="0047772A">
      <w:pPr>
        <w:kinsoku w:val="0"/>
        <w:overflowPunct w:val="0"/>
        <w:autoSpaceDE/>
        <w:autoSpaceDN/>
        <w:adjustRightInd/>
        <w:spacing w:before="7" w:after="284" w:line="279" w:lineRule="exact"/>
        <w:jc w:val="center"/>
        <w:textAlignment w:val="baseline"/>
        <w:rPr>
          <w:rFonts w:ascii="Verdana" w:hAnsi="Verdana" w:cs="Verdana"/>
          <w:b/>
          <w:bCs/>
          <w:spacing w:val="9"/>
          <w:sz w:val="22"/>
          <w:szCs w:val="22"/>
          <w:lang w:val="es-ES" w:eastAsia="es-ES"/>
        </w:rPr>
      </w:pPr>
      <w:r>
        <w:rPr>
          <w:rFonts w:ascii="Verdana" w:hAnsi="Verdana" w:cs="Verdana"/>
          <w:b/>
          <w:bCs/>
          <w:spacing w:val="9"/>
          <w:sz w:val="22"/>
          <w:szCs w:val="22"/>
          <w:lang w:val="es-ES" w:eastAsia="es-ES"/>
        </w:rPr>
        <w:lastRenderedPageBreak/>
        <w:t>POR TANTO</w:t>
      </w:r>
    </w:p>
    <w:p w:rsidR="001F226F" w:rsidRDefault="001F226F">
      <w:pPr>
        <w:widowControl/>
        <w:rPr>
          <w:sz w:val="24"/>
          <w:szCs w:val="24"/>
        </w:rPr>
        <w:sectPr w:rsidR="001F226F">
          <w:pgSz w:w="12134" w:h="15840"/>
          <w:pgMar w:top="1100" w:right="5080" w:bottom="344" w:left="5234" w:header="720" w:footer="720" w:gutter="0"/>
          <w:cols w:space="720"/>
          <w:noEndnote/>
        </w:sectPr>
      </w:pPr>
    </w:p>
    <w:p w:rsidR="001F226F" w:rsidRDefault="0047772A">
      <w:pPr>
        <w:kinsoku w:val="0"/>
        <w:overflowPunct w:val="0"/>
        <w:autoSpaceDE/>
        <w:autoSpaceDN/>
        <w:adjustRightInd/>
        <w:spacing w:before="8" w:line="293" w:lineRule="exact"/>
        <w:ind w:right="144"/>
        <w:jc w:val="both"/>
        <w:textAlignment w:val="baseline"/>
        <w:rPr>
          <w:rFonts w:ascii="Verdana" w:hAnsi="Verdana" w:cs="Verdana"/>
          <w:b/>
          <w:bCs/>
          <w:spacing w:val="11"/>
          <w:sz w:val="22"/>
          <w:szCs w:val="22"/>
          <w:lang w:val="es-ES" w:eastAsia="es-ES"/>
        </w:rPr>
      </w:pPr>
      <w:r>
        <w:rPr>
          <w:rFonts w:ascii="Verdana" w:hAnsi="Verdana" w:cs="Verdana"/>
          <w:b/>
          <w:bCs/>
          <w:spacing w:val="11"/>
          <w:sz w:val="22"/>
          <w:szCs w:val="22"/>
          <w:lang w:val="es-ES" w:eastAsia="es-ES"/>
        </w:rPr>
        <w:t xml:space="preserve">L- </w:t>
      </w:r>
      <w:r>
        <w:rPr>
          <w:rFonts w:ascii="Verdana" w:hAnsi="Verdana" w:cs="Verdana"/>
          <w:spacing w:val="11"/>
          <w:sz w:val="22"/>
          <w:szCs w:val="22"/>
          <w:lang w:val="es-ES" w:eastAsia="es-ES"/>
        </w:rPr>
        <w:t xml:space="preserve">Se rechaza por Falta de Interés actual el presente </w:t>
      </w:r>
      <w:r>
        <w:rPr>
          <w:rFonts w:ascii="Verdana" w:hAnsi="Verdana" w:cs="Verdana"/>
          <w:b/>
          <w:bCs/>
          <w:spacing w:val="11"/>
          <w:sz w:val="22"/>
          <w:szCs w:val="22"/>
          <w:lang w:val="es-ES" w:eastAsia="es-ES"/>
        </w:rPr>
        <w:t xml:space="preserve">RECURSO DE APELACIÓN Y NULIDAD CONCOMITANTE, </w:t>
      </w:r>
      <w:r>
        <w:rPr>
          <w:rFonts w:ascii="Verdana" w:hAnsi="Verdana" w:cs="Verdana"/>
          <w:spacing w:val="11"/>
          <w:sz w:val="22"/>
          <w:szCs w:val="22"/>
          <w:lang w:val="es-ES" w:eastAsia="es-ES"/>
        </w:rPr>
        <w:t xml:space="preserve">interpuesto por La </w:t>
      </w:r>
      <w:r>
        <w:rPr>
          <w:rFonts w:ascii="Verdana" w:hAnsi="Verdana" w:cs="Verdana"/>
          <w:b/>
          <w:bCs/>
          <w:spacing w:val="11"/>
          <w:sz w:val="22"/>
          <w:szCs w:val="22"/>
          <w:lang w:val="es-ES" w:eastAsia="es-ES"/>
        </w:rPr>
        <w:t>E</w:t>
      </w:r>
      <w:r w:rsidR="00F337F7">
        <w:rPr>
          <w:rFonts w:ascii="Verdana" w:hAnsi="Verdana" w:cs="Verdana"/>
          <w:b/>
          <w:bCs/>
          <w:spacing w:val="11"/>
          <w:sz w:val="22"/>
          <w:szCs w:val="22"/>
          <w:lang w:val="es-ES" w:eastAsia="es-ES"/>
        </w:rPr>
        <w:t>.A.L.</w:t>
      </w:r>
      <w:r>
        <w:rPr>
          <w:rFonts w:ascii="Verdana" w:hAnsi="Verdana" w:cs="Verdana"/>
          <w:b/>
          <w:bCs/>
          <w:spacing w:val="11"/>
          <w:sz w:val="22"/>
          <w:szCs w:val="22"/>
          <w:lang w:val="es-ES" w:eastAsia="es-ES"/>
        </w:rPr>
        <w:t xml:space="preserve">, cédula Jurídica número </w:t>
      </w:r>
      <w:r w:rsidR="00F337F7">
        <w:rPr>
          <w:rFonts w:ascii="Verdana" w:hAnsi="Verdana" w:cs="Verdana"/>
          <w:b/>
          <w:bCs/>
          <w:spacing w:val="11"/>
          <w:sz w:val="22"/>
          <w:szCs w:val="22"/>
          <w:lang w:val="es-ES" w:eastAsia="es-ES"/>
        </w:rPr>
        <w:t>…</w:t>
      </w:r>
      <w:r>
        <w:rPr>
          <w:rFonts w:ascii="Verdana" w:hAnsi="Verdana" w:cs="Verdana"/>
          <w:b/>
          <w:bCs/>
          <w:spacing w:val="11"/>
          <w:sz w:val="22"/>
          <w:szCs w:val="22"/>
          <w:lang w:val="es-ES" w:eastAsia="es-ES"/>
        </w:rPr>
        <w:t xml:space="preserve">, </w:t>
      </w:r>
      <w:r>
        <w:rPr>
          <w:rFonts w:ascii="Verdana" w:hAnsi="Verdana" w:cs="Verdana"/>
          <w:spacing w:val="11"/>
          <w:sz w:val="22"/>
          <w:szCs w:val="22"/>
          <w:lang w:val="es-ES" w:eastAsia="es-ES"/>
        </w:rPr>
        <w:t xml:space="preserve">por medio de sus Apoderados Generalísimos sin Límite de Suma, señores </w:t>
      </w:r>
      <w:r>
        <w:rPr>
          <w:rFonts w:ascii="Verdana" w:hAnsi="Verdana" w:cs="Verdana"/>
          <w:b/>
          <w:bCs/>
          <w:spacing w:val="11"/>
          <w:sz w:val="22"/>
          <w:szCs w:val="22"/>
          <w:lang w:val="es-ES" w:eastAsia="es-ES"/>
        </w:rPr>
        <w:t>G</w:t>
      </w:r>
      <w:r w:rsidR="00F337F7">
        <w:rPr>
          <w:rFonts w:ascii="Verdana" w:hAnsi="Verdana" w:cs="Verdana"/>
          <w:b/>
          <w:bCs/>
          <w:spacing w:val="11"/>
          <w:sz w:val="22"/>
          <w:szCs w:val="22"/>
          <w:lang w:val="es-ES" w:eastAsia="es-ES"/>
        </w:rPr>
        <w:t>.A.C.</w:t>
      </w:r>
      <w:r>
        <w:rPr>
          <w:rFonts w:ascii="Verdana" w:hAnsi="Verdana" w:cs="Verdana"/>
          <w:b/>
          <w:bCs/>
          <w:spacing w:val="11"/>
          <w:sz w:val="22"/>
          <w:szCs w:val="22"/>
          <w:lang w:val="es-ES" w:eastAsia="es-ES"/>
        </w:rPr>
        <w:t xml:space="preserve"> cédula de identidad número </w:t>
      </w:r>
      <w:r w:rsidR="00F337F7">
        <w:rPr>
          <w:rFonts w:ascii="Verdana" w:hAnsi="Verdana" w:cs="Verdana"/>
          <w:b/>
          <w:bCs/>
          <w:spacing w:val="11"/>
          <w:sz w:val="22"/>
          <w:szCs w:val="22"/>
          <w:lang w:val="es-ES" w:eastAsia="es-ES"/>
        </w:rPr>
        <w:t>…</w:t>
      </w:r>
      <w:r>
        <w:rPr>
          <w:rFonts w:ascii="Verdana" w:hAnsi="Verdana" w:cs="Verdana"/>
          <w:b/>
          <w:bCs/>
          <w:spacing w:val="11"/>
          <w:sz w:val="22"/>
          <w:szCs w:val="22"/>
          <w:lang w:val="es-ES" w:eastAsia="es-ES"/>
        </w:rPr>
        <w:t xml:space="preserve"> y F</w:t>
      </w:r>
      <w:r w:rsidR="00F337F7">
        <w:rPr>
          <w:rFonts w:ascii="Verdana" w:hAnsi="Verdana" w:cs="Verdana"/>
          <w:b/>
          <w:bCs/>
          <w:spacing w:val="11"/>
          <w:sz w:val="22"/>
          <w:szCs w:val="22"/>
          <w:lang w:val="es-ES" w:eastAsia="es-ES"/>
        </w:rPr>
        <w:t>.A.H.</w:t>
      </w:r>
      <w:r>
        <w:rPr>
          <w:rFonts w:ascii="Verdana" w:hAnsi="Verdana" w:cs="Verdana"/>
          <w:b/>
          <w:bCs/>
          <w:spacing w:val="11"/>
          <w:sz w:val="22"/>
          <w:szCs w:val="22"/>
          <w:lang w:val="es-ES" w:eastAsia="es-ES"/>
        </w:rPr>
        <w:t xml:space="preserve"> cédula de identidad número </w:t>
      </w:r>
      <w:r w:rsidR="00F337F7">
        <w:rPr>
          <w:rFonts w:ascii="Verdana" w:hAnsi="Verdana" w:cs="Verdana"/>
          <w:b/>
          <w:bCs/>
          <w:spacing w:val="11"/>
          <w:sz w:val="22"/>
          <w:szCs w:val="22"/>
          <w:lang w:val="es-ES" w:eastAsia="es-ES"/>
        </w:rPr>
        <w:t>…</w:t>
      </w:r>
      <w:r>
        <w:rPr>
          <w:rFonts w:ascii="Verdana" w:hAnsi="Verdana" w:cs="Verdana"/>
          <w:b/>
          <w:bCs/>
          <w:spacing w:val="11"/>
          <w:sz w:val="22"/>
          <w:szCs w:val="22"/>
          <w:lang w:val="es-ES" w:eastAsia="es-ES"/>
        </w:rPr>
        <w:t xml:space="preserve">, </w:t>
      </w:r>
      <w:r>
        <w:rPr>
          <w:rFonts w:ascii="Verdana" w:hAnsi="Verdana" w:cs="Verdana"/>
          <w:spacing w:val="11"/>
          <w:sz w:val="22"/>
          <w:szCs w:val="22"/>
          <w:lang w:val="es-ES" w:eastAsia="es-ES"/>
        </w:rPr>
        <w:t xml:space="preserve">contra el </w:t>
      </w:r>
      <w:r>
        <w:rPr>
          <w:rFonts w:ascii="Verdana" w:hAnsi="Verdana" w:cs="Verdana"/>
          <w:b/>
          <w:bCs/>
          <w:spacing w:val="11"/>
          <w:sz w:val="22"/>
          <w:szCs w:val="22"/>
          <w:lang w:val="es-ES" w:eastAsia="es-ES"/>
        </w:rPr>
        <w:t>artículo 5.1 de la Sesión Ordinaria 39-2014 del 23 de julio de 2014 celebrado por la Junta Directiva del Consejo de Transporte Público.</w:t>
      </w:r>
    </w:p>
    <w:p w:rsidR="001F226F" w:rsidRDefault="0047772A">
      <w:pPr>
        <w:kinsoku w:val="0"/>
        <w:overflowPunct w:val="0"/>
        <w:autoSpaceDE/>
        <w:autoSpaceDN/>
        <w:adjustRightInd/>
        <w:spacing w:before="297" w:after="192" w:line="299"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II.- </w:t>
      </w: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NOTIFÍQUESE.</w:t>
      </w:r>
      <w:r>
        <w:rPr>
          <w:rFonts w:ascii="Verdana" w:hAnsi="Verdana" w:cs="Verdana"/>
          <w:b/>
          <w:bCs/>
          <w:sz w:val="22"/>
          <w:szCs w:val="22"/>
          <w:lang w:val="es-ES" w:eastAsia="es-ES"/>
        </w:rPr>
        <w:noBreakHyphen/>
      </w:r>
    </w:p>
    <w:p w:rsidR="00F337F7" w:rsidRDefault="00F337F7" w:rsidP="00F337F7">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F337F7" w:rsidRDefault="00F337F7" w:rsidP="00F337F7">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F337F7" w:rsidRPr="00AE0D42" w:rsidRDefault="00F337F7" w:rsidP="00F337F7">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F337F7" w:rsidRDefault="00F337F7" w:rsidP="00F337F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F337F7" w:rsidRDefault="00F337F7" w:rsidP="00F337F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F337F7" w:rsidRDefault="00F337F7" w:rsidP="00F337F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F337F7" w:rsidRPr="00AE0D42" w:rsidRDefault="00F337F7" w:rsidP="00F337F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F337F7" w:rsidRDefault="00F337F7" w:rsidP="00F337F7">
      <w:pPr>
        <w:kinsoku w:val="0"/>
        <w:overflowPunct w:val="0"/>
        <w:autoSpaceDE/>
        <w:autoSpaceDN/>
        <w:adjustRightInd/>
        <w:ind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F337F7" w:rsidRDefault="00F337F7" w:rsidP="00F337F7">
      <w:pPr>
        <w:kinsoku w:val="0"/>
        <w:overflowPunct w:val="0"/>
        <w:autoSpaceDE/>
        <w:autoSpaceDN/>
        <w:adjustRightInd/>
        <w:ind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F337F7" w:rsidRDefault="00F337F7">
      <w:pPr>
        <w:kinsoku w:val="0"/>
        <w:overflowPunct w:val="0"/>
        <w:autoSpaceDE/>
        <w:autoSpaceDN/>
        <w:adjustRightInd/>
        <w:spacing w:before="297" w:after="192" w:line="299" w:lineRule="exact"/>
        <w:ind w:right="144"/>
        <w:jc w:val="both"/>
        <w:textAlignment w:val="baseline"/>
        <w:rPr>
          <w:rFonts w:ascii="Verdana" w:hAnsi="Verdana" w:cs="Verdana"/>
          <w:sz w:val="24"/>
          <w:szCs w:val="24"/>
          <w:lang w:eastAsia="en-US"/>
        </w:rPr>
      </w:pPr>
    </w:p>
    <w:p w:rsidR="001F226F" w:rsidRDefault="001F226F">
      <w:pPr>
        <w:widowControl/>
        <w:rPr>
          <w:sz w:val="24"/>
          <w:szCs w:val="24"/>
        </w:rPr>
        <w:sectPr w:rsidR="001F226F">
          <w:type w:val="continuous"/>
          <w:pgSz w:w="12134" w:h="15840"/>
          <w:pgMar w:top="1100" w:right="1407" w:bottom="344" w:left="1667" w:header="720" w:footer="720" w:gutter="0"/>
          <w:cols w:space="720"/>
          <w:noEndnote/>
        </w:sectPr>
      </w:pPr>
    </w:p>
    <w:p w:rsidR="0047772A" w:rsidRDefault="0047772A" w:rsidP="00F337F7">
      <w:pPr>
        <w:kinsoku w:val="0"/>
        <w:overflowPunct w:val="0"/>
        <w:autoSpaceDE/>
        <w:autoSpaceDN/>
        <w:adjustRightInd/>
        <w:spacing w:line="272" w:lineRule="exact"/>
        <w:textAlignment w:val="baseline"/>
        <w:rPr>
          <w:rFonts w:ascii="Verdana" w:hAnsi="Verdana" w:cs="Verdana"/>
          <w:spacing w:val="-26"/>
          <w:sz w:val="22"/>
          <w:szCs w:val="22"/>
          <w:lang w:val="es-ES" w:eastAsia="es-ES"/>
        </w:rPr>
      </w:pPr>
    </w:p>
    <w:sectPr w:rsidR="0047772A">
      <w:type w:val="continuous"/>
      <w:pgSz w:w="12134" w:h="15840"/>
      <w:pgMar w:top="1100" w:right="1545" w:bottom="344" w:left="87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8EF8"/>
    <w:multiLevelType w:val="singleLevel"/>
    <w:tmpl w:val="4E31F16F"/>
    <w:lvl w:ilvl="0">
      <w:start w:val="1"/>
      <w:numFmt w:val="decimal"/>
      <w:lvlText w:val="%1."/>
      <w:lvlJc w:val="left"/>
      <w:pPr>
        <w:tabs>
          <w:tab w:val="num" w:pos="648"/>
        </w:tabs>
        <w:ind w:left="432"/>
      </w:pPr>
      <w:rPr>
        <w:rFonts w:ascii="Verdana" w:hAnsi="Verdana" w:cs="Verdana"/>
        <w:snapToGrid/>
        <w:spacing w:val="-1"/>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57"/>
    <w:rsid w:val="001F226F"/>
    <w:rsid w:val="0047772A"/>
    <w:rsid w:val="00E534F7"/>
    <w:rsid w:val="00F337F7"/>
    <w:rsid w:val="00F832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337F7"/>
    <w:rPr>
      <w:lang w:val="es-CR"/>
    </w:rPr>
  </w:style>
  <w:style w:type="character" w:customStyle="1" w:styleId="CharacterStyle1">
    <w:name w:val="Character Style 1"/>
    <w:uiPriority w:val="99"/>
    <w:rsid w:val="00F337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6496</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2019-09-11T15:21:00Z</dcterms:created>
  <dcterms:modified xsi:type="dcterms:W3CDTF">2019-09-11T15:21:00Z</dcterms:modified>
</cp:coreProperties>
</file>